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6A1A">
      <w:pPr>
        <w:ind w:left="7371"/>
        <w:jc w:val="center"/>
        <w:rPr>
          <w:sz w:val="22"/>
          <w:szCs w:val="22"/>
          <w:lang w:val="en-US"/>
        </w:rPr>
      </w:pPr>
    </w:p>
    <w:p w:rsidR="00000000" w:rsidRDefault="00E16A1A">
      <w:pPr>
        <w:ind w:left="737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Ўзбекистон Республикаси</w:t>
      </w:r>
    </w:p>
    <w:p w:rsidR="00000000" w:rsidRDefault="00E16A1A">
      <w:pPr>
        <w:ind w:left="737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Давлат статистика 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ўмитасининг</w:t>
      </w:r>
    </w:p>
    <w:p w:rsidR="00000000" w:rsidRDefault="00E16A1A">
      <w:pPr>
        <w:ind w:left="737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2016 йил 1 ноябрдаги 3-мб-сон 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арорига</w:t>
      </w:r>
    </w:p>
    <w:p w:rsidR="00000000" w:rsidRDefault="00E16A1A">
      <w:pPr>
        <w:ind w:left="737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uz-Cyrl-UZ"/>
        </w:rPr>
        <w:t>18</w:t>
      </w:r>
      <w:r>
        <w:rPr>
          <w:b/>
          <w:bCs/>
          <w:sz w:val="18"/>
          <w:szCs w:val="18"/>
        </w:rPr>
        <w:t>-сон ил</w:t>
      </w:r>
      <w:r>
        <w:rPr>
          <w:b/>
          <w:bCs/>
          <w:sz w:val="18"/>
          <w:szCs w:val="18"/>
        </w:rPr>
        <w:t>ова</w:t>
      </w:r>
    </w:p>
    <w:p w:rsidR="00000000" w:rsidRDefault="00E16A1A">
      <w:pPr>
        <w:pStyle w:val="3"/>
        <w:spacing w:before="120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ДАВЛАТ СТАТИСТИКА </w:t>
      </w:r>
      <w:r>
        <w:rPr>
          <w:i w:val="0"/>
          <w:iCs w:val="0"/>
          <w:sz w:val="20"/>
          <w:szCs w:val="20"/>
        </w:rPr>
        <w:t>Ҳ</w:t>
      </w:r>
      <w:r>
        <w:rPr>
          <w:i w:val="0"/>
          <w:iCs w:val="0"/>
          <w:sz w:val="20"/>
          <w:szCs w:val="20"/>
        </w:rPr>
        <w:t>ИСОБОТИ</w:t>
      </w:r>
    </w:p>
    <w:p w:rsidR="00000000" w:rsidRDefault="00E16A1A">
      <w:pPr>
        <w:spacing w:after="120"/>
        <w:jc w:val="center"/>
      </w:pPr>
      <w:r>
        <w:rPr>
          <w:b/>
          <w:bCs/>
        </w:rPr>
        <w:t>ГОСУДАРСТВЕННАЯ СТАТИСТИЧЕСКАЯ ОТЧЕТНОСТЬ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057" w:type="dxa"/>
          </w:tcPr>
          <w:p w:rsidR="00000000" w:rsidRDefault="00E16A1A">
            <w:pPr>
              <w:pStyle w:val="21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Мансабдор шахсларнинг давлат статистика кузатувини олиб бориш учун зарур бўлган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исобот ва бош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 маълумотларни та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дим этмасликда ифодаланган давлат статистика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исоботларини та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дим эти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 тартибини бузиши,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исобот маълумотларини бузиб кўрсатиши ёки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исоботларни та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дим этиш муддатларини бузиши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Ўзбекистон Республикаси 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аъмурий жавобгарлик тў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рисидаги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одекс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ининг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215-моддасида белгиланган  жавобгарликка сабаб бўлади.</w:t>
            </w:r>
          </w:p>
          <w:p w:rsidR="00000000" w:rsidRDefault="00E16A1A">
            <w:pPr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Нарушение должностными л</w:t>
            </w:r>
            <w:r>
              <w:rPr>
                <w:sz w:val="18"/>
                <w:szCs w:val="18"/>
              </w:rPr>
              <w:t>ицами порядка представления государственной статистической отчетности, выразившееся в непредставлении отчетов  и других данных, необходимых для проведения государственных статистических наблюдений, искажение отчетных данных или нарушение сроков представлен</w:t>
            </w:r>
            <w:r>
              <w:rPr>
                <w:sz w:val="18"/>
                <w:szCs w:val="18"/>
              </w:rPr>
              <w:t>ия отчетов влечет ответственность, установленную ст</w:t>
            </w:r>
            <w:r>
              <w:rPr>
                <w:sz w:val="18"/>
                <w:szCs w:val="18"/>
                <w:lang w:val="uz-Cyrl-UZ"/>
              </w:rPr>
              <w:t>атьей</w:t>
            </w:r>
            <w:r>
              <w:rPr>
                <w:sz w:val="18"/>
                <w:szCs w:val="18"/>
              </w:rPr>
              <w:t xml:space="preserve"> 215 </w:t>
            </w:r>
            <w:r>
              <w:rPr>
                <w:sz w:val="18"/>
                <w:szCs w:val="18"/>
              </w:rPr>
              <w:br/>
              <w:t xml:space="preserve">Кодекса </w:t>
            </w:r>
            <w:r>
              <w:rPr>
                <w:sz w:val="18"/>
                <w:szCs w:val="18"/>
                <w:lang w:val="uz-Cyrl-UZ"/>
              </w:rPr>
              <w:t xml:space="preserve">Республики Узбекистан </w:t>
            </w:r>
            <w:r>
              <w:rPr>
                <w:sz w:val="18"/>
                <w:szCs w:val="18"/>
              </w:rPr>
              <w:t>об административной ответственности</w:t>
            </w:r>
            <w:r>
              <w:rPr>
                <w:sz w:val="18"/>
                <w:szCs w:val="18"/>
                <w:lang w:val="uz-Cyrl-UZ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57" w:type="dxa"/>
          </w:tcPr>
          <w:p w:rsidR="00000000" w:rsidRDefault="00E16A1A">
            <w:pPr>
              <w:pStyle w:val="a6"/>
              <w:tabs>
                <w:tab w:val="left" w:pos="708"/>
              </w:tabs>
              <w:spacing w:before="60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Интернет тармо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 воситасида, 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исоботларини электрон кўринишда йи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иш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автоматлаштирилган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ор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али электрон ра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амли имзодан фойдаланган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олда та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дим этилади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тизимида мавжуд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исоботларининг электрон шакли (шаблони) ни Ўзбекистон Республикаси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 xml:space="preserve">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ўмитасининг </w:t>
            </w:r>
            <w:hyperlink r:id="rId6" w:history="1"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rPr>
                <w:b/>
                <w:bCs/>
                <w:sz w:val="18"/>
                <w:szCs w:val="18"/>
                <w:lang w:val="uz-Cyrl-UZ"/>
              </w:rPr>
              <w:t xml:space="preserve"> расмий сайтидан олишингиз мумкин.</w:t>
            </w:r>
          </w:p>
          <w:p w:rsidR="00000000" w:rsidRDefault="00E16A1A">
            <w:pPr>
              <w:pStyle w:val="a6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Представляется посредством сети Интернет через автоматизированную систему сбора государственной статистической отчетности </w:t>
            </w:r>
            <w:r>
              <w:rPr>
                <w:sz w:val="18"/>
                <w:szCs w:val="18"/>
              </w:rPr>
              <w:br/>
              <w:t xml:space="preserve">в </w:t>
            </w:r>
            <w:r>
              <w:rPr>
                <w:sz w:val="18"/>
                <w:szCs w:val="18"/>
              </w:rPr>
              <w:t xml:space="preserve">электронном виде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uz-Cyrl-UZ"/>
              </w:rPr>
              <w:t>с использованием электронной цифровой подписи.</w:t>
            </w:r>
            <w:r>
              <w:rPr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</w:rPr>
              <w:t xml:space="preserve">Электронные формы государственной статистической отчетности (шаблонов), доступные в  системе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 </w:t>
            </w:r>
            <w:r>
              <w:rPr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>можно получить на офиц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альном сайте </w:t>
            </w:r>
            <w:r>
              <w:rPr>
                <w:sz w:val="18"/>
                <w:szCs w:val="18"/>
                <w:lang w:val="uz-Cyrl-UZ"/>
              </w:rPr>
              <w:t>Государственного комитета Республики Узбек</w:t>
            </w:r>
            <w:r>
              <w:rPr>
                <w:sz w:val="18"/>
                <w:szCs w:val="18"/>
                <w:lang w:val="uz-Cyrl-UZ"/>
              </w:rPr>
              <w:t xml:space="preserve">истан по статистике </w:t>
            </w:r>
            <w:hyperlink r:id="rId7" w:history="1"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t>.</w:t>
            </w:r>
          </w:p>
          <w:p w:rsidR="00000000" w:rsidRDefault="00E16A1A">
            <w:pPr>
              <w:pStyle w:val="a6"/>
              <w:tabs>
                <w:tab w:val="left" w:pos="708"/>
              </w:tabs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Ахборот махфийлиги Ўзбекистон Республикаси “Давлат статистикаси тў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рисида”ги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онунининг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 xml:space="preserve"> 7-моддасига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мувофи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кафолатланади.</w:t>
            </w:r>
          </w:p>
          <w:p w:rsidR="00000000" w:rsidRDefault="00E16A1A">
            <w:pPr>
              <w:pStyle w:val="21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Конфиденциальность информации гарантируется в соответствии со статьей 7 Закона Республики Узбекистан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“О государственной статистике”.</w:t>
            </w:r>
          </w:p>
        </w:tc>
      </w:tr>
    </w:tbl>
    <w:p w:rsidR="00000000" w:rsidRDefault="00E16A1A">
      <w:pPr>
        <w:pStyle w:val="4"/>
        <w:spacing w:before="100"/>
        <w:rPr>
          <w:sz w:val="20"/>
          <w:szCs w:val="20"/>
        </w:rPr>
      </w:pPr>
      <w:r>
        <w:rPr>
          <w:sz w:val="20"/>
          <w:szCs w:val="20"/>
        </w:rPr>
        <w:t>САНОАТ КОРХОНАЛАРИНИНГ МА</w:t>
      </w:r>
      <w:r>
        <w:rPr>
          <w:sz w:val="20"/>
          <w:szCs w:val="20"/>
        </w:rPr>
        <w:t>Ҳ</w:t>
      </w:r>
      <w:r>
        <w:rPr>
          <w:sz w:val="20"/>
          <w:szCs w:val="20"/>
        </w:rPr>
        <w:t>СУЛОТ ЕТКАЗИБ БЕРИШ ВА МОДДИЙ</w:t>
      </w:r>
    </w:p>
    <w:p w:rsidR="00000000" w:rsidRDefault="00E16A1A">
      <w:pPr>
        <w:pStyle w:val="4"/>
        <w:rPr>
          <w:sz w:val="20"/>
          <w:szCs w:val="20"/>
        </w:rPr>
      </w:pPr>
      <w:r>
        <w:rPr>
          <w:sz w:val="20"/>
          <w:szCs w:val="20"/>
        </w:rPr>
        <w:t>РЕСУРСЛАРНИ ОЛИШГА ШАРТНОМАЛАР ТУЗИШ</w:t>
      </w:r>
      <w:r>
        <w:rPr>
          <w:sz w:val="20"/>
          <w:szCs w:val="20"/>
          <w:lang w:val="uz-Cyrl-UZ"/>
        </w:rPr>
        <w:t>И</w:t>
      </w:r>
      <w:r>
        <w:rPr>
          <w:sz w:val="20"/>
          <w:szCs w:val="20"/>
        </w:rPr>
        <w:t>НИНГ</w:t>
      </w:r>
      <w:r>
        <w:rPr>
          <w:sz w:val="20"/>
          <w:szCs w:val="20"/>
        </w:rPr>
        <w:t xml:space="preserve"> БОРИШИ ЮЗАСИДАН </w:t>
      </w:r>
      <w:r>
        <w:rPr>
          <w:sz w:val="20"/>
          <w:szCs w:val="20"/>
          <w:lang w:val="uz-Cyrl-UZ"/>
        </w:rPr>
        <w:t>Ҳ</w:t>
      </w:r>
      <w:r>
        <w:rPr>
          <w:sz w:val="20"/>
          <w:szCs w:val="20"/>
          <w:lang w:val="uz-Cyrl-UZ"/>
        </w:rPr>
        <w:t>ИСОБОТ</w:t>
      </w:r>
    </w:p>
    <w:p w:rsidR="00000000" w:rsidRDefault="00E16A1A">
      <w:pPr>
        <w:spacing w:after="100"/>
        <w:jc w:val="center"/>
      </w:pPr>
      <w:r>
        <w:t xml:space="preserve">ОТЧЕТ ПРОМЫШЛЕННЫХ ПРЕДПРИЯТИЙ О ХОДЕ ЗАКЛЮЧЕНИЯ ДОГОВОРОВ </w:t>
      </w:r>
      <w:r>
        <w:br/>
        <w:t>НА ПОСТАВКУ ПРОДУКЦИИ И ПОЛУЧЕНИЕ МАТЕРИАЛЬНЫХ РЕСУРСОВ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3261"/>
        <w:gridCol w:w="283"/>
        <w:gridCol w:w="2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vAlign w:val="center"/>
          </w:tcPr>
          <w:p w:rsidR="00000000" w:rsidRDefault="00E16A1A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</w:t>
            </w:r>
            <w:r>
              <w:rPr>
                <w:sz w:val="20"/>
                <w:szCs w:val="20"/>
              </w:rPr>
              <w:t>қ</w:t>
            </w:r>
            <w:r>
              <w:rPr>
                <w:sz w:val="20"/>
                <w:szCs w:val="20"/>
              </w:rPr>
              <w:t xml:space="preserve">дим этадилар </w:t>
            </w:r>
          </w:p>
          <w:p w:rsidR="00000000" w:rsidRDefault="00E16A1A">
            <w:pPr>
              <w:jc w:val="center"/>
            </w:pPr>
            <w:r>
              <w:t>Представляют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000000" w:rsidRDefault="00E16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</w:t>
            </w:r>
            <w:r>
              <w:rPr>
                <w:b/>
                <w:bCs/>
              </w:rPr>
              <w:t>қ</w:t>
            </w:r>
            <w:r>
              <w:rPr>
                <w:b/>
                <w:bCs/>
              </w:rPr>
              <w:t>дим этиш муддати</w:t>
            </w:r>
          </w:p>
          <w:p w:rsidR="00000000" w:rsidRDefault="00E16A1A">
            <w:pPr>
              <w:jc w:val="center"/>
            </w:pPr>
            <w: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16A1A">
            <w:pPr>
              <w:jc w:val="center"/>
            </w:pPr>
          </w:p>
        </w:tc>
        <w:tc>
          <w:tcPr>
            <w:tcW w:w="2410" w:type="dxa"/>
            <w:vAlign w:val="center"/>
          </w:tcPr>
          <w:p w:rsidR="00000000" w:rsidRDefault="00E16A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2-S </w:t>
            </w:r>
            <w:r>
              <w:rPr>
                <w:b/>
                <w:bCs/>
                <w:sz w:val="24"/>
                <w:szCs w:val="24"/>
                <w:lang w:val="en-US"/>
              </w:rPr>
              <w:t>shakli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5103" w:type="dxa"/>
          </w:tcPr>
          <w:p w:rsidR="00000000" w:rsidRDefault="00E16A1A">
            <w:pPr>
              <w:rPr>
                <w:b/>
                <w:bCs/>
              </w:rPr>
            </w:pPr>
            <w:r>
              <w:rPr>
                <w:b/>
                <w:bCs/>
              </w:rPr>
              <w:t>Саноат ташкилотлари (кичик тадбир</w:t>
            </w:r>
            <w:r>
              <w:rPr>
                <w:b/>
                <w:bCs/>
              </w:rPr>
              <w:t>корлик суб</w:t>
            </w:r>
            <w:r>
              <w:rPr>
                <w:b/>
                <w:bCs/>
              </w:rPr>
              <w:t>ъ</w:t>
            </w:r>
            <w:r>
              <w:rPr>
                <w:b/>
                <w:bCs/>
              </w:rPr>
              <w:t>ектларидан таш</w:t>
            </w:r>
            <w:r>
              <w:rPr>
                <w:b/>
                <w:bCs/>
              </w:rPr>
              <w:t>қ</w:t>
            </w:r>
            <w:r>
              <w:rPr>
                <w:b/>
                <w:bCs/>
              </w:rPr>
              <w:t>ари)</w:t>
            </w:r>
          </w:p>
          <w:p w:rsidR="00000000" w:rsidRDefault="00E16A1A">
            <w:pPr>
              <w:rPr>
                <w:b/>
                <w:bCs/>
              </w:rPr>
            </w:pPr>
          </w:p>
          <w:p w:rsidR="00000000" w:rsidRDefault="00E16A1A">
            <w:r>
              <w:t>Промышленные организации  (кроме субъектов малого предпринимательства)</w:t>
            </w:r>
          </w:p>
        </w:tc>
        <w:tc>
          <w:tcPr>
            <w:tcW w:w="3261" w:type="dxa"/>
          </w:tcPr>
          <w:p w:rsidR="00000000" w:rsidRDefault="00E16A1A">
            <w:pPr>
              <w:jc w:val="center"/>
              <w:rPr>
                <w:lang w:val="uz-Cyrl-UZ"/>
              </w:rPr>
            </w:pPr>
            <w:r>
              <w:rPr>
                <w:b/>
                <w:bCs/>
              </w:rPr>
              <w:t>2 феврал</w:t>
            </w:r>
            <w:r>
              <w:rPr>
                <w:b/>
                <w:bCs/>
                <w:lang w:val="uz-Cyrl-UZ"/>
              </w:rPr>
              <w:t>ь</w:t>
            </w:r>
            <w:r>
              <w:rPr>
                <w:b/>
                <w:bCs/>
              </w:rPr>
              <w:t>, 1 декабр</w:t>
            </w:r>
            <w:r>
              <w:rPr>
                <w:b/>
                <w:bCs/>
                <w:lang w:val="uz-Cyrl-UZ"/>
              </w:rPr>
              <w:t>ь</w:t>
            </w:r>
          </w:p>
          <w:p w:rsidR="00000000" w:rsidRDefault="00E16A1A">
            <w:pPr>
              <w:jc w:val="center"/>
            </w:pPr>
          </w:p>
          <w:p w:rsidR="00000000" w:rsidRDefault="00E16A1A">
            <w:pPr>
              <w:jc w:val="center"/>
            </w:pPr>
          </w:p>
          <w:p w:rsidR="00000000" w:rsidRDefault="00E16A1A">
            <w:pPr>
              <w:jc w:val="center"/>
            </w:pPr>
            <w:r>
              <w:t xml:space="preserve">2 февраля,1 декабря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A1A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16A1A">
            <w:pPr>
              <w:pStyle w:val="7"/>
              <w:rPr>
                <w:lang w:val="uz-Cyrl-UZ"/>
              </w:rPr>
            </w:pPr>
            <w:r>
              <w:rPr>
                <w:lang w:val="uz-Cyrl-UZ"/>
              </w:rPr>
              <w:t>Йилда 2 марта (февраль, декабрь)</w:t>
            </w:r>
          </w:p>
          <w:p w:rsidR="00000000" w:rsidRDefault="00E16A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 раза в год (февраль, декабрь)</w:t>
            </w:r>
          </w:p>
        </w:tc>
      </w:tr>
    </w:tbl>
    <w:p w:rsidR="00000000" w:rsidRDefault="00E16A1A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87"/>
        <w:gridCol w:w="850"/>
        <w:gridCol w:w="850"/>
        <w:gridCol w:w="850"/>
        <w:gridCol w:w="850"/>
        <w:gridCol w:w="24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  <w:vAlign w:val="center"/>
          </w:tcPr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Статистик шаклни тўлдиришга сарфланган 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т,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соатда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(кераклисини белгиланг)</w:t>
            </w:r>
          </w:p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Время, затраченное на заполнение статистической формы, в часах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(нужное отметить)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87" w:type="dxa"/>
            <w:vAlign w:val="center"/>
          </w:tcPr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 соатгача</w:t>
            </w:r>
          </w:p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</w:tc>
        <w:tc>
          <w:tcPr>
            <w:tcW w:w="850" w:type="dxa"/>
            <w:vAlign w:val="center"/>
          </w:tcPr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1-2</w:t>
            </w:r>
          </w:p>
        </w:tc>
        <w:tc>
          <w:tcPr>
            <w:tcW w:w="850" w:type="dxa"/>
            <w:vAlign w:val="center"/>
          </w:tcPr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2-4</w:t>
            </w:r>
          </w:p>
        </w:tc>
        <w:tc>
          <w:tcPr>
            <w:tcW w:w="850" w:type="dxa"/>
            <w:vAlign w:val="center"/>
          </w:tcPr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4-8</w:t>
            </w:r>
          </w:p>
        </w:tc>
        <w:tc>
          <w:tcPr>
            <w:tcW w:w="850" w:type="dxa"/>
            <w:vAlign w:val="center"/>
          </w:tcPr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8-10</w:t>
            </w:r>
          </w:p>
        </w:tc>
        <w:tc>
          <w:tcPr>
            <w:tcW w:w="2484" w:type="dxa"/>
            <w:vAlign w:val="center"/>
          </w:tcPr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10 соатдан орти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</w:p>
          <w:p w:rsidR="00000000" w:rsidRDefault="00E16A1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более 10 часов</w:t>
            </w:r>
          </w:p>
        </w:tc>
      </w:tr>
    </w:tbl>
    <w:p w:rsidR="00000000" w:rsidRDefault="00E16A1A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2976"/>
        <w:gridCol w:w="25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529" w:type="dxa"/>
          </w:tcPr>
          <w:p w:rsidR="00000000" w:rsidRDefault="00E16A1A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Ташкилот номи</w:t>
            </w:r>
          </w:p>
          <w:p w:rsidR="00000000" w:rsidRDefault="00E16A1A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976" w:type="dxa"/>
            <w:vAlign w:val="center"/>
          </w:tcPr>
          <w:p w:rsidR="00000000" w:rsidRDefault="00E16A1A">
            <w:pPr>
              <w:jc w:val="center"/>
              <w:rPr>
                <w:lang w:val="uz-Cyrl-UZ"/>
              </w:rPr>
            </w:pPr>
            <w:r>
              <w:rPr>
                <w:b/>
                <w:bCs/>
              </w:rPr>
              <w:t>КТУТ</w:t>
            </w:r>
          </w:p>
          <w:p w:rsidR="00000000" w:rsidRDefault="00E16A1A">
            <w:pPr>
              <w:jc w:val="center"/>
            </w:pPr>
            <w:r>
              <w:t>ОКПО</w:t>
            </w:r>
          </w:p>
        </w:tc>
        <w:tc>
          <w:tcPr>
            <w:tcW w:w="2552" w:type="dxa"/>
            <w:vAlign w:val="center"/>
          </w:tcPr>
          <w:p w:rsidR="00000000" w:rsidRDefault="00E16A1A">
            <w:pPr>
              <w:jc w:val="center"/>
              <w:rPr>
                <w:lang w:val="uz-Cyrl-UZ"/>
              </w:rPr>
            </w:pPr>
            <w:r>
              <w:rPr>
                <w:b/>
                <w:bCs/>
              </w:rPr>
              <w:t>СТИР</w:t>
            </w:r>
          </w:p>
          <w:p w:rsidR="00000000" w:rsidRDefault="00E16A1A">
            <w:pPr>
              <w:jc w:val="center"/>
            </w:pPr>
            <w:r>
              <w:t>ИНН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529" w:type="dxa"/>
          </w:tcPr>
          <w:p w:rsidR="00000000" w:rsidRDefault="00E16A1A"/>
          <w:p w:rsidR="00000000" w:rsidRDefault="00E16A1A"/>
        </w:tc>
        <w:tc>
          <w:tcPr>
            <w:tcW w:w="2976" w:type="dxa"/>
            <w:vAlign w:val="center"/>
          </w:tcPr>
          <w:p w:rsidR="00000000" w:rsidRDefault="00E16A1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000000" w:rsidRDefault="00E16A1A">
            <w:pPr>
              <w:rPr>
                <w:b/>
                <w:bCs/>
              </w:rPr>
            </w:pPr>
          </w:p>
        </w:tc>
      </w:tr>
    </w:tbl>
    <w:p w:rsidR="00000000" w:rsidRDefault="00E16A1A">
      <w:pPr>
        <w:pStyle w:val="23"/>
        <w:spacing w:after="60"/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1134"/>
        <w:gridCol w:w="1134"/>
        <w:gridCol w:w="1001"/>
        <w:gridCol w:w="1107"/>
        <w:gridCol w:w="1107"/>
        <w:gridCol w:w="1107"/>
        <w:gridCol w:w="1107"/>
        <w:gridCol w:w="16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center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Ҳ</w:t>
            </w:r>
            <w:r>
              <w:rPr>
                <w:b/>
                <w:bCs/>
                <w:noProof/>
                <w:sz w:val="20"/>
                <w:szCs w:val="20"/>
              </w:rPr>
              <w:t>исобот даври</w:t>
            </w:r>
          </w:p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Отчетный период    </w:t>
            </w:r>
          </w:p>
        </w:tc>
        <w:tc>
          <w:tcPr>
            <w:tcW w:w="1134" w:type="dxa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ой</w:t>
            </w:r>
          </w:p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месяц</w:t>
            </w:r>
          </w:p>
        </w:tc>
        <w:tc>
          <w:tcPr>
            <w:tcW w:w="1107" w:type="dxa"/>
            <w:vAlign w:val="center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000000" w:rsidRDefault="00E16A1A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йил</w:t>
            </w:r>
            <w:r>
              <w:rPr>
                <w:noProof/>
                <w:sz w:val="20"/>
                <w:szCs w:val="20"/>
              </w:rPr>
              <w:br/>
              <w:t>год</w:t>
            </w:r>
          </w:p>
        </w:tc>
      </w:tr>
    </w:tbl>
    <w:p w:rsidR="00000000" w:rsidRDefault="00E16A1A">
      <w:pPr>
        <w:pStyle w:val="23"/>
        <w:spacing w:after="60"/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p w:rsidR="00000000" w:rsidRDefault="00E16A1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00000" w:rsidRDefault="00E16A1A">
      <w:pPr>
        <w:pStyle w:val="23"/>
        <w:spacing w:after="60"/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7513"/>
        <w:gridCol w:w="851"/>
        <w:gridCol w:w="269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  <w:tblHeader/>
        </w:trPr>
        <w:tc>
          <w:tcPr>
            <w:tcW w:w="7513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Кўрсаткичлар номи</w:t>
            </w:r>
            <w:r>
              <w:rPr>
                <w:sz w:val="18"/>
                <w:szCs w:val="18"/>
              </w:rPr>
              <w:br/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Сатр коди</w:t>
            </w:r>
            <w:r>
              <w:rPr>
                <w:sz w:val="18"/>
                <w:szCs w:val="18"/>
              </w:rPr>
              <w:br/>
              <w:t>Код строки</w:t>
            </w:r>
          </w:p>
        </w:tc>
        <w:tc>
          <w:tcPr>
            <w:tcW w:w="2693" w:type="dxa"/>
            <w:vAlign w:val="center"/>
          </w:tcPr>
          <w:p w:rsidR="00000000" w:rsidRDefault="00E16A1A">
            <w:pPr>
              <w:pStyle w:val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Минг сўм</w:t>
            </w:r>
          </w:p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Тысяч сум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13" w:type="dxa"/>
            <w:vAlign w:val="center"/>
          </w:tcPr>
          <w:p w:rsidR="00000000" w:rsidRDefault="00E16A1A">
            <w:pPr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513" w:type="dxa"/>
            <w:vAlign w:val="center"/>
          </w:tcPr>
          <w:p w:rsidR="00000000" w:rsidRDefault="00E16A1A">
            <w:p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йилда етказиб беришга мўлжалланган ма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сулотнинг умумий хажми</w:t>
            </w:r>
          </w:p>
          <w:p w:rsidR="00000000" w:rsidRDefault="00E16A1A">
            <w:pPr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Общий объем продукции, проектируемый </w:t>
            </w:r>
            <w:r>
              <w:rPr>
                <w:sz w:val="18"/>
                <w:szCs w:val="18"/>
              </w:rPr>
              <w:t>к поставке на 2017 год</w:t>
            </w:r>
          </w:p>
        </w:tc>
        <w:tc>
          <w:tcPr>
            <w:tcW w:w="851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693" w:type="dxa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513" w:type="dxa"/>
            <w:vAlign w:val="center"/>
          </w:tcPr>
          <w:p w:rsidR="00000000" w:rsidRDefault="00E16A1A">
            <w:pPr>
              <w:pStyle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</w:rPr>
              <w:t>ҳ</w:t>
            </w:r>
            <w:r>
              <w:rPr>
                <w:sz w:val="18"/>
                <w:szCs w:val="18"/>
              </w:rPr>
              <w:t>сулот етказиб беришга амалда тузилган шартномалар</w:t>
            </w:r>
          </w:p>
          <w:p w:rsidR="00000000" w:rsidRDefault="00E16A1A">
            <w:pPr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заключено договоров на поставку продукции</w:t>
            </w:r>
          </w:p>
        </w:tc>
        <w:tc>
          <w:tcPr>
            <w:tcW w:w="851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2693" w:type="dxa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7513" w:type="dxa"/>
            <w:vAlign w:val="center"/>
          </w:tcPr>
          <w:p w:rsidR="00000000" w:rsidRDefault="00E16A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сулот умумий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ажмидан корхона томонидан экспорт учун мўлжалланган  ма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сулотлар </w:t>
            </w:r>
          </w:p>
          <w:p w:rsidR="00000000" w:rsidRDefault="00E16A1A">
            <w:pPr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общего объема продукции, прое</w:t>
            </w:r>
            <w:r>
              <w:rPr>
                <w:sz w:val="18"/>
                <w:szCs w:val="18"/>
              </w:rPr>
              <w:t>ктируемого предприятием к поставке, продукция на экспорт</w:t>
            </w:r>
          </w:p>
        </w:tc>
        <w:tc>
          <w:tcPr>
            <w:tcW w:w="851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693" w:type="dxa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7513" w:type="dxa"/>
            <w:vAlign w:val="center"/>
          </w:tcPr>
          <w:p w:rsidR="00000000" w:rsidRDefault="00E16A1A">
            <w:pPr>
              <w:pStyle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</w:rPr>
              <w:t>ҳ</w:t>
            </w:r>
            <w:r>
              <w:rPr>
                <w:sz w:val="18"/>
                <w:szCs w:val="18"/>
              </w:rPr>
              <w:t>сулот экспорти учун амалда тузилган шартномалар</w:t>
            </w:r>
          </w:p>
          <w:p w:rsidR="00000000" w:rsidRDefault="00E16A1A">
            <w:pPr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заключено договоров на поставку продукции на экспорт</w:t>
            </w:r>
          </w:p>
        </w:tc>
        <w:tc>
          <w:tcPr>
            <w:tcW w:w="851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693" w:type="dxa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7513" w:type="dxa"/>
            <w:vAlign w:val="center"/>
          </w:tcPr>
          <w:p w:rsidR="00000000" w:rsidRDefault="00E16A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 йилда лойихалаштирилаётган ма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сулот ишлаб чи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аришнинг жами хажмига </w:t>
            </w:r>
            <w:r>
              <w:rPr>
                <w:b/>
                <w:bCs/>
                <w:sz w:val="18"/>
                <w:szCs w:val="18"/>
              </w:rPr>
              <w:br/>
              <w:t>нисбатан  моддий ресурслар умумий хажми</w:t>
            </w:r>
          </w:p>
          <w:p w:rsidR="00000000" w:rsidRDefault="00E16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Общий объем потребности в материальных ресурсах на весь объем, проектируемый </w:t>
            </w:r>
            <w:r>
              <w:rPr>
                <w:sz w:val="18"/>
                <w:szCs w:val="18"/>
              </w:rPr>
              <w:br/>
              <w:t>к производству продукции на 2017 год</w:t>
            </w:r>
          </w:p>
        </w:tc>
        <w:tc>
          <w:tcPr>
            <w:tcW w:w="851" w:type="dxa"/>
            <w:vAlign w:val="center"/>
          </w:tcPr>
          <w:p w:rsidR="00000000" w:rsidRDefault="00E16A1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2693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513" w:type="dxa"/>
            <w:vAlign w:val="center"/>
          </w:tcPr>
          <w:p w:rsidR="00000000" w:rsidRDefault="00E16A1A">
            <w:pPr>
              <w:pStyle w:val="9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Моддий ресурслар олишга амалда тузилган шартномалар</w:t>
            </w:r>
          </w:p>
          <w:p w:rsidR="00000000" w:rsidRDefault="00E16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заключено договоров на получени</w:t>
            </w:r>
            <w:r>
              <w:rPr>
                <w:sz w:val="18"/>
                <w:szCs w:val="18"/>
              </w:rPr>
              <w:t xml:space="preserve">е материальных ресурсов </w:t>
            </w:r>
          </w:p>
        </w:tc>
        <w:tc>
          <w:tcPr>
            <w:tcW w:w="851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2693" w:type="dxa"/>
            <w:vAlign w:val="center"/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E16A1A">
      <w:pPr>
        <w:ind w:firstLine="142"/>
        <w:jc w:val="center"/>
        <w:rPr>
          <w:b/>
          <w:bCs/>
          <w:sz w:val="18"/>
          <w:szCs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057" w:type="dxa"/>
          </w:tcPr>
          <w:p w:rsidR="00000000" w:rsidRDefault="00E16A1A">
            <w:pPr>
              <w:pStyle w:val="31"/>
              <w:tabs>
                <w:tab w:val="left" w:pos="-108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Изо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агар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исоботда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кўрсатилган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маълумотлар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олдинги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даврларда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этилгандан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тубдан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илса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сабабини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кўрсатинг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000000" w:rsidRDefault="00E16A1A">
            <w:pPr>
              <w:pStyle w:val="31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Примечание: если указанные в отчете данные существенно отличаются от представленных в предыдущие перио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ды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поясните причину.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57" w:type="dxa"/>
          </w:tcPr>
          <w:p w:rsidR="00000000" w:rsidRDefault="00E16A1A">
            <w:pPr>
              <w:pStyle w:val="31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57" w:type="dxa"/>
          </w:tcPr>
          <w:p w:rsidR="00000000" w:rsidRDefault="00E16A1A">
            <w:pPr>
              <w:pStyle w:val="31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000000" w:rsidRDefault="00E16A1A">
      <w:pPr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345"/>
        <w:gridCol w:w="2720"/>
        <w:gridCol w:w="2409"/>
        <w:gridCol w:w="25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A1A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000000" w:rsidRDefault="00E16A1A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Ра</w:t>
            </w: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бар</w:t>
            </w:r>
          </w:p>
          <w:p w:rsidR="00000000" w:rsidRDefault="00E16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000000" w:rsidRDefault="00E16A1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E16A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6A1A">
            <w:pPr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ЭРИ сертификатининг тартиб ра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ами_________________</w:t>
            </w:r>
          </w:p>
          <w:p w:rsidR="00000000" w:rsidRDefault="00E16A1A">
            <w:pPr>
              <w:spacing w:after="60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Номер сертификата ЭЦП</w:t>
            </w:r>
            <w:r>
              <w:rPr>
                <w:sz w:val="18"/>
                <w:szCs w:val="18"/>
                <w:lang w:val="uz-Cyrl-UZ"/>
              </w:rPr>
              <w:tab/>
            </w:r>
          </w:p>
          <w:p w:rsidR="00000000" w:rsidRDefault="00E16A1A">
            <w:pPr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 xml:space="preserve">Сертификатнинг амал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илиш муддати_________________</w:t>
            </w:r>
          </w:p>
          <w:p w:rsidR="00000000" w:rsidRDefault="00E16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Срок действия сертификата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A1A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исо</w:t>
            </w:r>
            <w:r>
              <w:rPr>
                <w:b/>
                <w:bCs/>
                <w:noProof/>
                <w:sz w:val="18"/>
                <w:szCs w:val="18"/>
              </w:rPr>
              <w:t xml:space="preserve">бот тузиш учун масъул бўлган мансабдор шахс </w:t>
            </w:r>
          </w:p>
          <w:p w:rsidR="00000000" w:rsidRDefault="00E16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Должностное лицо, ответственное </w:t>
            </w:r>
            <w:r>
              <w:rPr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</w:rPr>
              <w:t xml:space="preserve">за составление отчета      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  <w:p w:rsidR="00000000" w:rsidRDefault="00E16A1A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</w:t>
            </w:r>
          </w:p>
          <w:p w:rsidR="00000000" w:rsidRDefault="00E16A1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A1A">
            <w:pPr>
              <w:rPr>
                <w:sz w:val="18"/>
                <w:szCs w:val="18"/>
              </w:rPr>
            </w:pPr>
          </w:p>
          <w:p w:rsidR="00000000" w:rsidRDefault="00E16A1A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:rsidR="00000000" w:rsidRDefault="00E16A1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(мансаби)</w:t>
            </w:r>
          </w:p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A1A">
            <w:pPr>
              <w:jc w:val="center"/>
              <w:rPr>
                <w:sz w:val="18"/>
                <w:szCs w:val="18"/>
              </w:rPr>
            </w:pPr>
          </w:p>
          <w:p w:rsidR="00000000" w:rsidRDefault="00E16A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</w:t>
            </w:r>
          </w:p>
          <w:p w:rsidR="00000000" w:rsidRDefault="00E16A1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(ало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 телефони)</w:t>
            </w:r>
          </w:p>
          <w:p w:rsidR="00000000" w:rsidRDefault="00E1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(контактный теле</w:t>
            </w:r>
            <w:r>
              <w:rPr>
                <w:sz w:val="18"/>
                <w:szCs w:val="18"/>
              </w:rPr>
              <w:t>фон)</w:t>
            </w:r>
          </w:p>
        </w:tc>
      </w:tr>
    </w:tbl>
    <w:p w:rsidR="00000000" w:rsidRDefault="00E16A1A">
      <w:pPr>
        <w:pStyle w:val="a3"/>
        <w:spacing w:before="60"/>
        <w:jc w:val="left"/>
        <w:rPr>
          <w:rFonts w:ascii="Times New Roman" w:hAnsi="Times New Roman" w:cs="Times New Roman"/>
          <w:caps w:val="0"/>
          <w:sz w:val="18"/>
          <w:szCs w:val="18"/>
          <w:lang w:val="uz-Cyrl-UZ"/>
        </w:rPr>
      </w:pPr>
    </w:p>
    <w:p w:rsidR="00000000" w:rsidRDefault="00E16A1A">
      <w:pPr>
        <w:pStyle w:val="a3"/>
        <w:spacing w:before="6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aps w:val="0"/>
          <w:sz w:val="18"/>
          <w:szCs w:val="18"/>
          <w:lang w:val="uz-Cyrl-UZ"/>
        </w:rPr>
        <w:t>Ташкилотнинг</w:t>
      </w:r>
      <w:r>
        <w:rPr>
          <w:rFonts w:ascii="Times New Roman" w:hAnsi="Times New Roman" w:cs="Times New Roman"/>
          <w:sz w:val="18"/>
          <w:szCs w:val="18"/>
          <w:lang w:val="uz-Cyrl-UZ"/>
        </w:rPr>
        <w:t xml:space="preserve"> </w:t>
      </w:r>
      <w:r>
        <w:rPr>
          <w:rFonts w:ascii="Times New Roman" w:hAnsi="Times New Roman" w:cs="Times New Roman"/>
          <w:caps w:val="0"/>
          <w:sz w:val="18"/>
          <w:szCs w:val="18"/>
          <w:lang w:val="uz-Cyrl-UZ"/>
        </w:rPr>
        <w:t>электрон почта манзили</w:t>
      </w:r>
      <w:r>
        <w:rPr>
          <w:rFonts w:ascii="Times New Roman" w:hAnsi="Times New Roman" w:cs="Times New Roman"/>
          <w:sz w:val="18"/>
          <w:szCs w:val="18"/>
          <w:lang w:val="uz-Cyrl-UZ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 </w:t>
      </w:r>
    </w:p>
    <w:p w:rsidR="00000000" w:rsidRDefault="00E16A1A">
      <w:pPr>
        <w:spacing w:after="120"/>
        <w:rPr>
          <w:caps/>
          <w:sz w:val="18"/>
          <w:szCs w:val="18"/>
          <w:lang w:val="uz-Cyrl-UZ"/>
        </w:rPr>
      </w:pPr>
      <w:r>
        <w:rPr>
          <w:sz w:val="18"/>
          <w:szCs w:val="18"/>
          <w:lang w:val="uz-Cyrl-UZ"/>
        </w:rPr>
        <w:t>Адрес электронной почты организации</w:t>
      </w:r>
      <w:r>
        <w:rPr>
          <w:caps/>
          <w:sz w:val="18"/>
          <w:szCs w:val="18"/>
          <w:lang w:val="uz-Cyrl-UZ"/>
        </w:rPr>
        <w:t>:</w:t>
      </w:r>
    </w:p>
    <w:p w:rsidR="00000000" w:rsidRDefault="00E16A1A">
      <w:pPr>
        <w:jc w:val="both"/>
        <w:rPr>
          <w:b/>
          <w:bCs/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t>Ҳ</w:t>
      </w:r>
      <w:r>
        <w:rPr>
          <w:b/>
          <w:bCs/>
          <w:noProof/>
          <w:sz w:val="16"/>
          <w:szCs w:val="16"/>
        </w:rPr>
        <w:t>исобот Ўзбекистон Республикаси</w:t>
      </w:r>
      <w:r>
        <w:rPr>
          <w:noProof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t>Давлат соли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ўмитаси Янги технологиялар илмий-ахборот маркази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ошидаги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калитл</w:t>
      </w:r>
      <w:r>
        <w:rPr>
          <w:b/>
          <w:bCs/>
          <w:noProof/>
          <w:sz w:val="16"/>
          <w:szCs w:val="16"/>
        </w:rPr>
        <w:t>арини рўйхатга олиш маркази томонидан берилган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билан имзоланади.</w:t>
      </w:r>
    </w:p>
    <w:p w:rsidR="00000000" w:rsidRDefault="00E16A1A">
      <w:pPr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Отчет подписывается электронной цифровой подписью, выданной Центром регистрации ключей электронных цифровых подписей </w:t>
      </w:r>
      <w:r>
        <w:rPr>
          <w:noProof/>
          <w:sz w:val="16"/>
          <w:szCs w:val="16"/>
        </w:rPr>
        <w:br/>
        <w:t>Научно-информационного центра новых технологий Госу</w:t>
      </w:r>
      <w:r>
        <w:rPr>
          <w:noProof/>
          <w:sz w:val="16"/>
          <w:szCs w:val="16"/>
        </w:rPr>
        <w:t>дарственного налогового комитета Республики Узбекистан.</w:t>
      </w:r>
    </w:p>
    <w:p w:rsidR="00E16A1A" w:rsidRDefault="00E16A1A">
      <w:pPr>
        <w:rPr>
          <w:i/>
          <w:iCs/>
        </w:rPr>
      </w:pPr>
    </w:p>
    <w:sectPr w:rsidR="00E16A1A">
      <w:pgSz w:w="11906" w:h="16838" w:code="9"/>
      <w:pgMar w:top="426" w:right="424" w:bottom="284" w:left="56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A1A" w:rsidRDefault="00E16A1A">
      <w:r>
        <w:separator/>
      </w:r>
    </w:p>
  </w:endnote>
  <w:endnote w:type="continuationSeparator" w:id="1">
    <w:p w:rsidR="00E16A1A" w:rsidRDefault="00E16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do_uz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A1A" w:rsidRDefault="00E16A1A">
      <w:r>
        <w:separator/>
      </w:r>
    </w:p>
  </w:footnote>
  <w:footnote w:type="continuationSeparator" w:id="1">
    <w:p w:rsidR="00E16A1A" w:rsidRDefault="00E16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CA7F6B"/>
    <w:rsid w:val="001577D1"/>
    <w:rsid w:val="00840BD5"/>
    <w:rsid w:val="00CA7F6B"/>
    <w:rsid w:val="00E1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rFonts w:ascii="BalticaUzbek" w:hAnsi="BalticaUzbek" w:cs="BalticaUzbek"/>
      <w:b/>
      <w:bCs/>
      <w:i/>
      <w:iCs/>
      <w:spacing w:val="20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b/>
      <w:bCs/>
      <w:i/>
      <w:iCs/>
      <w:caps/>
      <w:spacing w:val="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BalticaUzbek" w:hAnsi="BalticaUzbek" w:cs="BalticaUzbek"/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BalticaUzbek" w:hAnsi="BalticaUzbek" w:cs="BalticaUzbek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142" w:hanging="142"/>
      <w:outlineLvl w:val="8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b/>
      <w:bCs/>
      <w:i/>
      <w:iCs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pPr>
      <w:spacing w:before="40"/>
      <w:ind w:firstLine="284"/>
      <w:jc w:val="both"/>
    </w:pPr>
    <w:rPr>
      <w:rFonts w:ascii="BalticaUzbek" w:hAnsi="BalticaUzbek" w:cs="BalticaUzbek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Pr>
      <w:sz w:val="20"/>
      <w:szCs w:val="20"/>
    </w:rPr>
  </w:style>
  <w:style w:type="paragraph" w:styleId="a3">
    <w:name w:val="Body Text"/>
    <w:basedOn w:val="a"/>
    <w:link w:val="a4"/>
    <w:uiPriority w:val="99"/>
    <w:pPr>
      <w:spacing w:before="240"/>
      <w:jc w:val="center"/>
    </w:pPr>
    <w:rPr>
      <w:rFonts w:ascii="BalticaUzbek" w:hAnsi="BalticaUzbek" w:cs="BalticaUzbek"/>
      <w:b/>
      <w:bCs/>
      <w:caps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Pr>
      <w:sz w:val="20"/>
      <w:szCs w:val="20"/>
    </w:rPr>
  </w:style>
  <w:style w:type="paragraph" w:styleId="23">
    <w:name w:val="Body Text 2"/>
    <w:basedOn w:val="a"/>
    <w:link w:val="24"/>
    <w:uiPriority w:val="99"/>
    <w:pPr>
      <w:ind w:firstLine="142"/>
    </w:pPr>
    <w:rPr>
      <w:rFonts w:ascii="BalticaUzbek" w:hAnsi="BalticaUzbek" w:cs="BalticaUzbek"/>
    </w:rPr>
  </w:style>
  <w:style w:type="character" w:customStyle="1" w:styleId="24">
    <w:name w:val="Основной текст 2 Знак"/>
    <w:basedOn w:val="a0"/>
    <w:link w:val="23"/>
    <w:uiPriority w:val="99"/>
    <w:rPr>
      <w:sz w:val="20"/>
      <w:szCs w:val="20"/>
    </w:rPr>
  </w:style>
  <w:style w:type="character" w:customStyle="1" w:styleId="a5">
    <w:name w:val="Основной текст с отступом Знак"/>
    <w:basedOn w:val="a0"/>
    <w:uiPriority w:val="99"/>
    <w:rPr>
      <w:rFonts w:ascii="BalticaUzbek" w:hAnsi="BalticaUzbek" w:cs="BalticaUzbek"/>
    </w:rPr>
  </w:style>
  <w:style w:type="paragraph" w:styleId="31">
    <w:name w:val="Body Text Indent 3"/>
    <w:basedOn w:val="a"/>
    <w:link w:val="32"/>
    <w:uiPriority w:val="99"/>
    <w:pPr>
      <w:spacing w:after="60"/>
      <w:ind w:left="142" w:hanging="142"/>
    </w:pPr>
    <w:rPr>
      <w:rFonts w:ascii="BalticaUzbek" w:hAnsi="BalticaUzbek" w:cs="BalticaUzbek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paragraph" w:styleId="33">
    <w:name w:val="Body Text 3"/>
    <w:basedOn w:val="a"/>
    <w:link w:val="34"/>
    <w:uiPriority w:val="99"/>
    <w:pPr>
      <w:jc w:val="right"/>
    </w:pPr>
    <w:rPr>
      <w:rFonts w:ascii="Bodo_uzb" w:hAnsi="Bodo_uzb" w:cs="Bodo_uzb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Pr>
      <w:rFonts w:ascii="Bodo_uzb" w:hAnsi="Bodo_uzb" w:cs="Bodo_uzb"/>
      <w:sz w:val="24"/>
      <w:szCs w:val="24"/>
    </w:rPr>
  </w:style>
  <w:style w:type="paragraph" w:customStyle="1" w:styleId="f7">
    <w:name w:val="быf7ный"/>
    <w:uiPriority w:val="99"/>
    <w:pPr>
      <w:widowControl w:val="0"/>
      <w:autoSpaceDE w:val="0"/>
      <w:autoSpaceDN w:val="0"/>
      <w:snapToGri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Обычный1"/>
    <w:uiPriority w:val="99"/>
    <w:pPr>
      <w:autoSpaceDE w:val="0"/>
      <w:autoSpaceDN w:val="0"/>
      <w:spacing w:after="0" w:line="240" w:lineRule="auto"/>
    </w:pPr>
    <w:rPr>
      <w:rFonts w:ascii="BalticaUzbek" w:hAnsi="BalticaUzbek" w:cs="BalticaUzbek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character" w:styleId="aa">
    <w:name w:val="Hyperlink"/>
    <w:basedOn w:val="a0"/>
    <w:uiPriority w:val="99"/>
    <w:rPr>
      <w:color w:val="0000FF"/>
      <w:u w:val="single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pPr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at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t.u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4556</Characters>
  <Application>Microsoft Office Word</Application>
  <DocSecurity>0</DocSecurity>
  <Lines>37</Lines>
  <Paragraphs>10</Paragraphs>
  <ScaleCrop>false</ScaleCrop>
  <Company>204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Щисобот Ўзбекистон Республикаси “Давлат статистикаси</dc:title>
  <dc:subject/>
  <dc:creator>510-4</dc:creator>
  <cp:keywords/>
  <dc:description/>
  <cp:lastModifiedBy>User</cp:lastModifiedBy>
  <cp:revision>2</cp:revision>
  <cp:lastPrinted>2015-11-09T12:36:00Z</cp:lastPrinted>
  <dcterms:created xsi:type="dcterms:W3CDTF">2017-08-18T07:28:00Z</dcterms:created>
  <dcterms:modified xsi:type="dcterms:W3CDTF">2017-08-18T07:28:00Z</dcterms:modified>
</cp:coreProperties>
</file>